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B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马关县中医医院询价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公告</w:t>
      </w:r>
    </w:p>
    <w:p w14:paraId="4B2DB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2B34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基本情况</w:t>
      </w:r>
    </w:p>
    <w:p w14:paraId="6B53C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（一）项目名称：马关县中医医院污水处理站维护保养服务项目</w:t>
      </w:r>
    </w:p>
    <w:p w14:paraId="155A0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（二）项目地点：马关县中医医院污水处理站</w:t>
      </w:r>
    </w:p>
    <w:p w14:paraId="10A34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（三）资金来源：自筹资金</w:t>
      </w:r>
    </w:p>
    <w:p w14:paraId="7AE4D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（四）采购预算：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30000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/年</w:t>
      </w:r>
    </w:p>
    <w:p w14:paraId="5757C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（五）采购方式：院内询价采购</w:t>
      </w:r>
    </w:p>
    <w:p w14:paraId="7DFFC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ab/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服务期限：三年</w:t>
      </w:r>
    </w:p>
    <w:p w14:paraId="75A3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（七）项目概况：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本项目包含污水处理站格栅、水泵、风机、搅拌设备、加药系统、曝气系统、污泥脱水设备、消毒设备、电气自控系统、管道阀门、池体构筑物等全套设施的巡检、清洁保养、故障维修、定期检修、仪表校准、应急处置、台账记录等全流程维保服务，确保污水处理达标排放、设备安全运行。</w:t>
      </w:r>
    </w:p>
    <w:p w14:paraId="70AD7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二、服务内容及要求：</w:t>
      </w:r>
    </w:p>
    <w:p w14:paraId="1472C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（一）负责污水处理站内所有工艺设备、机电设备、自控仪表、电气系统、管道阀门、构筑物等维护、保养、维修；</w:t>
      </w:r>
    </w:p>
    <w:p w14:paraId="27AEF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每月对泵、阀门、风机等主要设备进行全面检查，查看其运行状态、磨损情况及润滑情况；每季度对污水处理系统进行深度维保，重点检查更换磨损部件、清洗污水泵、检查曝气系统工作效率，同时对电气系统、控制系统及备件库存情况进行排查；年度开展系统全面检修，对设备进行拆解检查，必要时进行更换和升级，确保设备处于最佳状态；</w:t>
      </w:r>
    </w:p>
    <w:p w14:paraId="698C5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（三）负责pH、余氯、流量计等仪表定期校准，确保监测数据准确；</w:t>
      </w:r>
    </w:p>
    <w:p w14:paraId="33358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（四）及时处理设备故障、管路堵塞、泄漏、漏电等问题，提供24小时应急抢修服务；</w:t>
      </w:r>
    </w:p>
    <w:p w14:paraId="224EF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（五）负责维保耗材检查、易损件排查，提出更换建议，配合甲方完成耗材更换；</w:t>
      </w:r>
    </w:p>
    <w:p w14:paraId="7A2D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（六）建立完善维保台账，做好保养记录、故障记录，按月提交维保报告；</w:t>
      </w:r>
    </w:p>
    <w:p w14:paraId="61AD8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（七）严格遵守安全操作规程，落实安全生产责任，做好现场安全防护；</w:t>
      </w:r>
    </w:p>
    <w:p w14:paraId="2E76C7D2">
      <w:pPr>
        <w:bidi w:val="0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（八）设备维保明细及要求。</w:t>
      </w: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2261"/>
        <w:gridCol w:w="6028"/>
      </w:tblGrid>
      <w:tr w14:paraId="0D27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4" w:type="pct"/>
          </w:tcPr>
          <w:p w14:paraId="2097FD26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248" w:type="pct"/>
          </w:tcPr>
          <w:p w14:paraId="4A70B5F2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项目</w:t>
            </w:r>
          </w:p>
        </w:tc>
        <w:tc>
          <w:tcPr>
            <w:tcW w:w="3326" w:type="pct"/>
          </w:tcPr>
          <w:p w14:paraId="5A0CD0AB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内容</w:t>
            </w:r>
          </w:p>
        </w:tc>
      </w:tr>
      <w:tr w14:paraId="32B3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4" w:type="pct"/>
            <w:vAlign w:val="top"/>
          </w:tcPr>
          <w:p w14:paraId="7B0B29CB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一</w:t>
            </w:r>
          </w:p>
        </w:tc>
        <w:tc>
          <w:tcPr>
            <w:tcW w:w="4575" w:type="pct"/>
            <w:gridSpan w:val="2"/>
          </w:tcPr>
          <w:p w14:paraId="33A5F550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污水站内所有设备维护保养</w:t>
            </w:r>
          </w:p>
        </w:tc>
      </w:tr>
      <w:tr w14:paraId="3412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41F9992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48" w:type="pct"/>
            <w:vAlign w:val="center"/>
          </w:tcPr>
          <w:p w14:paraId="72A83AED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提升泵</w:t>
            </w:r>
          </w:p>
        </w:tc>
        <w:tc>
          <w:tcPr>
            <w:tcW w:w="3326" w:type="pct"/>
          </w:tcPr>
          <w:p w14:paraId="4FDFC4AA">
            <w:pPr>
              <w:numPr>
                <w:ilvl w:val="0"/>
                <w:numId w:val="1"/>
              </w:num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每月现场检查一次，清理进水口，损坏及时修复；</w:t>
            </w:r>
          </w:p>
          <w:p w14:paraId="2B012348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每日手机上查看省平台流量数据，判断设备运行情况，发现异常及时提醒现场人员处理。</w:t>
            </w:r>
          </w:p>
        </w:tc>
      </w:tr>
      <w:tr w14:paraId="0484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465A816B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48" w:type="pct"/>
            <w:vAlign w:val="center"/>
          </w:tcPr>
          <w:p w14:paraId="3EBE4D48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风机</w:t>
            </w:r>
          </w:p>
        </w:tc>
        <w:tc>
          <w:tcPr>
            <w:tcW w:w="3326" w:type="pct"/>
          </w:tcPr>
          <w:p w14:paraId="22F793FC">
            <w:pPr>
              <w:numPr>
                <w:ilvl w:val="0"/>
                <w:numId w:val="2"/>
              </w:num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每月现场检查一次，补足润滑油，清理进气口；</w:t>
            </w:r>
          </w:p>
          <w:p w14:paraId="47A1B937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2.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每月现场检查一次，检查有无异响温升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振动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动漏油；</w:t>
            </w:r>
          </w:p>
          <w:p w14:paraId="3F635201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3.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每年更换一次机油。</w:t>
            </w:r>
          </w:p>
        </w:tc>
      </w:tr>
      <w:tr w14:paraId="50B15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" w:type="pct"/>
            <w:vAlign w:val="center"/>
          </w:tcPr>
          <w:p w14:paraId="7296A6C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48" w:type="pct"/>
            <w:vAlign w:val="center"/>
          </w:tcPr>
          <w:p w14:paraId="25EE5E6C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回流泵</w:t>
            </w:r>
          </w:p>
        </w:tc>
        <w:tc>
          <w:tcPr>
            <w:tcW w:w="3326" w:type="pct"/>
          </w:tcPr>
          <w:p w14:paraId="6032B8A3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每月现场检查一次，清理进水口，损坏及时修复。</w:t>
            </w:r>
          </w:p>
        </w:tc>
      </w:tr>
      <w:tr w14:paraId="0CE31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24" w:type="pct"/>
            <w:vAlign w:val="center"/>
          </w:tcPr>
          <w:p w14:paraId="72C33D3B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48" w:type="pct"/>
            <w:vAlign w:val="center"/>
          </w:tcPr>
          <w:p w14:paraId="356ABF41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加药泵</w:t>
            </w:r>
          </w:p>
        </w:tc>
        <w:tc>
          <w:tcPr>
            <w:tcW w:w="3326" w:type="pct"/>
          </w:tcPr>
          <w:p w14:paraId="150EB8F7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每月现场检查一次，清理滤网，损坏及时修复。</w:t>
            </w:r>
          </w:p>
        </w:tc>
      </w:tr>
      <w:tr w14:paraId="2380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3D60B2F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48" w:type="pct"/>
            <w:vAlign w:val="center"/>
          </w:tcPr>
          <w:p w14:paraId="2D2CD756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配电柜</w:t>
            </w:r>
          </w:p>
        </w:tc>
        <w:tc>
          <w:tcPr>
            <w:tcW w:w="3326" w:type="pct"/>
          </w:tcPr>
          <w:p w14:paraId="157A48F9">
            <w:pPr>
              <w:numPr>
                <w:ilvl w:val="0"/>
                <w:numId w:val="3"/>
              </w:num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每月现场检查一次，检查有无异响温升振动，发现问题及时处理；</w:t>
            </w:r>
          </w:p>
          <w:p w14:paraId="71F1AF37">
            <w:pPr>
              <w:numPr>
                <w:ilvl w:val="0"/>
                <w:numId w:val="3"/>
              </w:num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6个月清理配电柜内灰尘一次，紧固各电器元件螺栓一次，检测一次接地电阻。</w:t>
            </w:r>
          </w:p>
        </w:tc>
      </w:tr>
      <w:tr w14:paraId="3DBE4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56D75CF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48" w:type="pct"/>
            <w:vAlign w:val="center"/>
          </w:tcPr>
          <w:p w14:paraId="3DC14DDD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余氯检测仪</w:t>
            </w:r>
          </w:p>
        </w:tc>
        <w:tc>
          <w:tcPr>
            <w:tcW w:w="3326" w:type="pct"/>
          </w:tcPr>
          <w:p w14:paraId="649A31C8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每月现场检查一次，清洗探头，校准一次。</w:t>
            </w:r>
          </w:p>
        </w:tc>
      </w:tr>
      <w:tr w14:paraId="5505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215BABE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48" w:type="pct"/>
            <w:vAlign w:val="center"/>
          </w:tcPr>
          <w:p w14:paraId="34CFDB4D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数采仪</w:t>
            </w:r>
          </w:p>
        </w:tc>
        <w:tc>
          <w:tcPr>
            <w:tcW w:w="3326" w:type="pct"/>
          </w:tcPr>
          <w:p w14:paraId="196B819B">
            <w:pPr>
              <w:numPr>
                <w:ilvl w:val="0"/>
                <w:numId w:val="4"/>
              </w:num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每月现场检查一次，检查网络与省平台的连接情况；</w:t>
            </w:r>
          </w:p>
          <w:p w14:paraId="5FC4B7E8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每日手机上查看省平台流量数据，判断数采仪运行情况，发现异常及时提醒现场人员处理，及时补传数据，平台报备。</w:t>
            </w:r>
          </w:p>
        </w:tc>
      </w:tr>
      <w:tr w14:paraId="515C1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335988E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48" w:type="pct"/>
            <w:vAlign w:val="center"/>
          </w:tcPr>
          <w:p w14:paraId="6D8E5467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电缆，风管，加药管</w:t>
            </w:r>
          </w:p>
        </w:tc>
        <w:tc>
          <w:tcPr>
            <w:tcW w:w="3326" w:type="pct"/>
          </w:tcPr>
          <w:p w14:paraId="37C2ABF3">
            <w:pPr>
              <w:numPr>
                <w:ilvl w:val="0"/>
                <w:numId w:val="5"/>
              </w:num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每月检查一次，风管是否漏气，加药管是否漏药；</w:t>
            </w:r>
          </w:p>
          <w:p w14:paraId="6A916D7B">
            <w:pPr>
              <w:numPr>
                <w:ilvl w:val="0"/>
                <w:numId w:val="5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6个月检查一次电缆接头绝缘情况，检测一次接地电阻。</w:t>
            </w:r>
          </w:p>
        </w:tc>
      </w:tr>
      <w:tr w14:paraId="0F85B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38C901F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48" w:type="pct"/>
            <w:vAlign w:val="center"/>
          </w:tcPr>
          <w:p w14:paraId="4B6F0C42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流量计</w:t>
            </w:r>
          </w:p>
        </w:tc>
        <w:tc>
          <w:tcPr>
            <w:tcW w:w="3326" w:type="pct"/>
          </w:tcPr>
          <w:p w14:paraId="2CA681BE">
            <w:pPr>
              <w:numPr>
                <w:ilvl w:val="0"/>
                <w:numId w:val="6"/>
              </w:num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每月检查流量计显示是否正常，无报错、数据波动异常；</w:t>
            </w:r>
          </w:p>
          <w:p w14:paraId="05C9B7E3">
            <w:pPr>
              <w:numPr>
                <w:ilvl w:val="0"/>
                <w:numId w:val="6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清理传感器探头，无结垢、附着物；</w:t>
            </w:r>
          </w:p>
          <w:p w14:paraId="5DEB8825">
            <w:pPr>
              <w:numPr>
                <w:ilvl w:val="0"/>
                <w:numId w:val="0"/>
              </w:numPr>
              <w:ind w:leftChars="0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3. 检查流量计与管道连接部位，无渗漏、松动，法兰垫片完好； 4. 定期校准流量测量精度，核对数据与数采仪一致性；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5. 检查流量计电缆接线，无松动、氧化，信号传输稳定；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6. 电磁流量计检查接地是否良好，避免干扰测量。</w:t>
            </w:r>
          </w:p>
        </w:tc>
      </w:tr>
      <w:tr w14:paraId="725B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3CC0B4A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48" w:type="pct"/>
            <w:vAlign w:val="center"/>
          </w:tcPr>
          <w:p w14:paraId="6E8266E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PH 监测仪</w:t>
            </w:r>
          </w:p>
        </w:tc>
        <w:tc>
          <w:tcPr>
            <w:tcW w:w="3326" w:type="pct"/>
          </w:tcPr>
          <w:p w14:paraId="65147D9F">
            <w:pP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 每月检查 PH 值显示是否稳定，无异常波动、超量程报警；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2. 定期清洗 PH 电极，去除表面污垢、生物膜，浸泡活化液保持灵敏度；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3. 用标准缓冲液校准电极，确保测量精度；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4. 检查电极线缆，无破损、老化，接线端子无松动；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5. 检查仪器供电、接地情况，避免电磁干扰；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6. 清理仪器外壳及安装部位，保持干燥清洁，防止腐蚀。</w:t>
            </w:r>
          </w:p>
        </w:tc>
      </w:tr>
      <w:tr w14:paraId="371C6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24" w:type="pct"/>
            <w:vAlign w:val="top"/>
          </w:tcPr>
          <w:p w14:paraId="1D12F259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二</w:t>
            </w:r>
          </w:p>
        </w:tc>
        <w:tc>
          <w:tcPr>
            <w:tcW w:w="4575" w:type="pct"/>
            <w:gridSpan w:val="2"/>
          </w:tcPr>
          <w:p w14:paraId="24664830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台账记录填写</w:t>
            </w:r>
          </w:p>
        </w:tc>
      </w:tr>
      <w:tr w14:paraId="7CCFD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24" w:type="pct"/>
            <w:vAlign w:val="center"/>
          </w:tcPr>
          <w:p w14:paraId="5496878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48" w:type="pct"/>
            <w:vAlign w:val="center"/>
          </w:tcPr>
          <w:p w14:paraId="58EE9E55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设备维护维修记录表</w:t>
            </w:r>
          </w:p>
        </w:tc>
        <w:tc>
          <w:tcPr>
            <w:tcW w:w="3326" w:type="pct"/>
          </w:tcPr>
          <w:p w14:paraId="374A849D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按照以上设备维保内容每月填写维修保养记录表</w:t>
            </w:r>
          </w:p>
        </w:tc>
      </w:tr>
      <w:tr w14:paraId="306C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5C896BC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48" w:type="pct"/>
            <w:vAlign w:val="center"/>
          </w:tcPr>
          <w:p w14:paraId="2AED47D6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设备操作规程</w:t>
            </w:r>
          </w:p>
        </w:tc>
        <w:tc>
          <w:tcPr>
            <w:tcW w:w="3326" w:type="pct"/>
          </w:tcPr>
          <w:p w14:paraId="6651E9E9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对各主要设备编制简单扼要的操作规程，现场人员可以实时对照操作。</w:t>
            </w:r>
          </w:p>
        </w:tc>
      </w:tr>
      <w:tr w14:paraId="1ECC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top"/>
          </w:tcPr>
          <w:p w14:paraId="636ADD79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三</w:t>
            </w:r>
          </w:p>
        </w:tc>
        <w:tc>
          <w:tcPr>
            <w:tcW w:w="4575" w:type="pct"/>
            <w:gridSpan w:val="2"/>
          </w:tcPr>
          <w:p w14:paraId="0A9A7842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安全检查及人员培训</w:t>
            </w:r>
          </w:p>
        </w:tc>
      </w:tr>
      <w:tr w14:paraId="298A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79D79E7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48" w:type="pct"/>
            <w:vAlign w:val="center"/>
          </w:tcPr>
          <w:p w14:paraId="473DA9B8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设备安全检查</w:t>
            </w:r>
          </w:p>
        </w:tc>
        <w:tc>
          <w:tcPr>
            <w:tcW w:w="3326" w:type="pct"/>
          </w:tcPr>
          <w:p w14:paraId="6CFE5E0C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每月对设备设施进行安全检查，污水井盖是否盖好，电缆有无裸露，设备有无异常，次氯酸钠有无泄漏，各处有无异常温升。</w:t>
            </w:r>
          </w:p>
        </w:tc>
      </w:tr>
      <w:tr w14:paraId="756D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4A9FE95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48" w:type="pct"/>
            <w:vAlign w:val="center"/>
          </w:tcPr>
          <w:p w14:paraId="48A818DE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现场人员培训</w:t>
            </w:r>
          </w:p>
        </w:tc>
        <w:tc>
          <w:tcPr>
            <w:tcW w:w="3326" w:type="pct"/>
          </w:tcPr>
          <w:p w14:paraId="364E9329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每月对现场人员进行一次培训，提高现场人员操作水平，能区分正常和异常，能及时处理简单故障，补传数据，平台报备。</w:t>
            </w:r>
          </w:p>
        </w:tc>
      </w:tr>
      <w:tr w14:paraId="16F7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424" w:type="pct"/>
            <w:vAlign w:val="top"/>
          </w:tcPr>
          <w:p w14:paraId="7F7E0762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四</w:t>
            </w:r>
          </w:p>
        </w:tc>
        <w:tc>
          <w:tcPr>
            <w:tcW w:w="4575" w:type="pct"/>
            <w:gridSpan w:val="2"/>
          </w:tcPr>
          <w:p w14:paraId="2DD8B258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前期流程改造，工艺调整</w:t>
            </w:r>
          </w:p>
        </w:tc>
      </w:tr>
      <w:tr w14:paraId="05AC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0F6CE12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48" w:type="pct"/>
            <w:vAlign w:val="center"/>
          </w:tcPr>
          <w:p w14:paraId="7CB0B865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设备维修保养</w:t>
            </w:r>
          </w:p>
        </w:tc>
        <w:tc>
          <w:tcPr>
            <w:tcW w:w="3326" w:type="pct"/>
          </w:tcPr>
          <w:p w14:paraId="166BC1D9">
            <w:pPr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对设备进行一次彻底的检查和维修保养，使其正常运行，减少故障率。</w:t>
            </w:r>
          </w:p>
        </w:tc>
      </w:tr>
      <w:tr w14:paraId="6DFC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" w:type="pct"/>
            <w:vAlign w:val="center"/>
          </w:tcPr>
          <w:p w14:paraId="2F5C809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48" w:type="pct"/>
            <w:vAlign w:val="center"/>
          </w:tcPr>
          <w:p w14:paraId="2BE5F252"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工艺调整自动化改造</w:t>
            </w:r>
          </w:p>
        </w:tc>
        <w:tc>
          <w:tcPr>
            <w:tcW w:w="3326" w:type="pct"/>
          </w:tcPr>
          <w:p w14:paraId="52786AF9">
            <w:pPr>
              <w:numPr>
                <w:ilvl w:val="0"/>
                <w:numId w:val="7"/>
              </w:num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调整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1-2号风机的运行时间，风机和提升泵要关联，只有风机运行时，提升泵才能进水；</w:t>
            </w:r>
          </w:p>
          <w:p w14:paraId="0D48E7AB">
            <w:pPr>
              <w:numPr>
                <w:ilvl w:val="0"/>
                <w:numId w:val="7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2台风机和2台提升泵要轮流运行和停止；</w:t>
            </w:r>
          </w:p>
          <w:p w14:paraId="17FCB3EC">
            <w:pPr>
              <w:numPr>
                <w:ilvl w:val="0"/>
                <w:numId w:val="7"/>
              </w:num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每天100方左右的污水要均匀分布在每个小时，均匀通过生化系统，可大幅提高出水水质；</w:t>
            </w:r>
          </w:p>
          <w:p w14:paraId="414536A5">
            <w:pPr>
              <w:numPr>
                <w:ilvl w:val="0"/>
                <w:numId w:val="7"/>
              </w:num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现场有2台加药泵，可改为一备一用。</w:t>
            </w:r>
          </w:p>
        </w:tc>
      </w:tr>
    </w:tbl>
    <w:p w14:paraId="1489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三、供应商资格要求</w:t>
      </w:r>
    </w:p>
    <w:p w14:paraId="78F8A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（一）具有独立法人资格，持有有效的营业执照，经营范围包含环保设备运维、污水处理、机电设备维修等相关内容；</w:t>
      </w:r>
    </w:p>
    <w:p w14:paraId="0C451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（二）具有类似污水处理站运维服务业绩，具备专业技术人员及维修能力；</w:t>
      </w:r>
    </w:p>
    <w:p w14:paraId="7E434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（三）未被列入失信被执行人、重大税收违法失信主体，无重大违法违规记录；</w:t>
      </w:r>
    </w:p>
    <w:p w14:paraId="6FE1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（四）本项目不接受联合体报价，不允许分包、转包。</w:t>
      </w:r>
    </w:p>
    <w:p w14:paraId="1C3BA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四、报价文件组成（加盖单位公章，密封提交）</w:t>
      </w:r>
    </w:p>
    <w:p w14:paraId="386DA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（一）报价为全包价，包含人工费、差旅费、工具费、常规维保耗材、检测校准费、应急抢修费、管理费、税费等所有费用；</w:t>
      </w:r>
    </w:p>
    <w:p w14:paraId="194FF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（二）报价文件需包含：</w:t>
      </w:r>
    </w:p>
    <w:p w14:paraId="69E60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报价函及分项报价明细表（含单价、总价）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</w:t>
      </w:r>
    </w:p>
    <w:p w14:paraId="01F81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营业执照复印件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</w:t>
      </w:r>
    </w:p>
    <w:p w14:paraId="49646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法人身份证明复印件及授权委托书；</w:t>
      </w:r>
    </w:p>
    <w:p w14:paraId="4C9D3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服务方案、人员配置、业绩证明等；</w:t>
      </w:r>
    </w:p>
    <w:p w14:paraId="5C34C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（三）报价文件需密封装订，加盖单位公章。</w:t>
      </w:r>
    </w:p>
    <w:p w14:paraId="72B27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五、询价时间、地点及方式</w:t>
      </w:r>
    </w:p>
    <w:p w14:paraId="7D403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）报价文件递交截止时间：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2026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年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月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日（北京时间，逾期不予受理）</w:t>
      </w:r>
    </w:p>
    <w:p w14:paraId="25FAA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）递交地点：马关县中医医院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总务科</w:t>
      </w:r>
    </w:p>
    <w:p w14:paraId="12F41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）询价评审时间：同报价截止时间</w:t>
      </w:r>
    </w:p>
    <w:p w14:paraId="39B6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）评审原则：采购人组织评审小组，综合服务方案、报价、业绩、履约能力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资质符合性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等择优确定成交供应商。</w:t>
      </w:r>
    </w:p>
    <w:p w14:paraId="2061E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六、其他事项​</w:t>
      </w:r>
    </w:p>
    <w:p w14:paraId="37FD3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（一）报价人须对所提交全部资料的真实性、合法性、有效性负责，若经查实存在弄虚作假行为，将立即取消其本次报价资格，并将其列入采购人黑名单，3年内不得参与采购人组织的任何采购项目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</w:t>
      </w:r>
    </w:p>
    <w:p w14:paraId="70DAF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（二）供应商须实地踏勘或了解现场需求，自行承担踏勘及报价风险；</w:t>
      </w:r>
    </w:p>
    <w:p w14:paraId="35D5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（三）安全责任：服务期间发生的安全事故、人员伤亡及财产损失由报价人全权负责。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7C2AC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（四）未尽事宜由双方协商解决。</w:t>
      </w:r>
    </w:p>
    <w:p w14:paraId="2706D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联系方式</w:t>
      </w:r>
    </w:p>
    <w:p w14:paraId="07189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采购人：马关县中医医院</w:t>
      </w:r>
    </w:p>
    <w:p w14:paraId="74E31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联系人：任老师</w:t>
      </w:r>
    </w:p>
    <w:p w14:paraId="644E3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电  话：0876-7122270   电  话：18087686937</w:t>
      </w:r>
    </w:p>
    <w:p w14:paraId="64E34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地址：马关县逢春大道与西坝路交汇处</w:t>
      </w:r>
    </w:p>
    <w:p w14:paraId="3BA04537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7395AC35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107EBA41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32D8B8FA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5454C2D5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54CEF5E0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05C926AA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7A8ABAE2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5D97CD60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4E01F5EF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</w:p>
    <w:p w14:paraId="5F6ABCDF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u w:val="none"/>
          <w:lang w:val="en-US" w:eastAsia="zh-CN"/>
        </w:rPr>
        <w:t>维保服务采购评审评分表</w:t>
      </w:r>
    </w:p>
    <w:p w14:paraId="0D011B0E">
      <w:pPr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满分100分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118"/>
        <w:gridCol w:w="1023"/>
        <w:gridCol w:w="5741"/>
      </w:tblGrid>
      <w:tr w14:paraId="14AE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top"/>
          </w:tcPr>
          <w:p w14:paraId="6334A0F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118" w:type="dxa"/>
            <w:noWrap w:val="0"/>
            <w:vAlign w:val="top"/>
          </w:tcPr>
          <w:p w14:paraId="02D9BF3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评审项目</w:t>
            </w:r>
          </w:p>
        </w:tc>
        <w:tc>
          <w:tcPr>
            <w:tcW w:w="1023" w:type="dxa"/>
            <w:noWrap w:val="0"/>
            <w:vAlign w:val="top"/>
          </w:tcPr>
          <w:p w14:paraId="3E967181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标准分</w:t>
            </w:r>
          </w:p>
        </w:tc>
        <w:tc>
          <w:tcPr>
            <w:tcW w:w="5741" w:type="dxa"/>
            <w:noWrap w:val="0"/>
            <w:vAlign w:val="top"/>
          </w:tcPr>
          <w:p w14:paraId="3F1E869E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评分标准</w:t>
            </w:r>
          </w:p>
        </w:tc>
      </w:tr>
      <w:tr w14:paraId="19A0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022EDA9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18" w:type="dxa"/>
            <w:noWrap w:val="0"/>
            <w:vAlign w:val="center"/>
          </w:tcPr>
          <w:p w14:paraId="42B8FBB6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报价</w:t>
            </w:r>
          </w:p>
        </w:tc>
        <w:tc>
          <w:tcPr>
            <w:tcW w:w="1023" w:type="dxa"/>
            <w:noWrap w:val="0"/>
            <w:vAlign w:val="center"/>
          </w:tcPr>
          <w:p w14:paraId="6EC399A7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10分</w:t>
            </w:r>
          </w:p>
        </w:tc>
        <w:tc>
          <w:tcPr>
            <w:tcW w:w="5741" w:type="dxa"/>
            <w:noWrap w:val="0"/>
            <w:vAlign w:val="top"/>
          </w:tcPr>
          <w:p w14:paraId="3C4EFE02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报价得分=（基准价/报价）×10</w:t>
            </w:r>
          </w:p>
          <w:p w14:paraId="0683CD80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注：以所有有效报价的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最低价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作为基准价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。</w:t>
            </w:r>
          </w:p>
        </w:tc>
      </w:tr>
      <w:tr w14:paraId="6F9A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0B0ECF2B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18" w:type="dxa"/>
            <w:noWrap w:val="0"/>
            <w:vAlign w:val="center"/>
          </w:tcPr>
          <w:p w14:paraId="5A2A19B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服务方案</w:t>
            </w:r>
          </w:p>
        </w:tc>
        <w:tc>
          <w:tcPr>
            <w:tcW w:w="1023" w:type="dxa"/>
            <w:noWrap w:val="0"/>
            <w:vAlign w:val="center"/>
          </w:tcPr>
          <w:p w14:paraId="4E6F671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20分</w:t>
            </w:r>
          </w:p>
        </w:tc>
        <w:tc>
          <w:tcPr>
            <w:tcW w:w="5741" w:type="dxa"/>
            <w:noWrap w:val="0"/>
            <w:vAlign w:val="top"/>
          </w:tcPr>
          <w:p w14:paraId="145C54DD">
            <w:pPr>
              <w:numPr>
                <w:ilvl w:val="0"/>
                <w:numId w:val="8"/>
              </w:num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服务方案论证充分、逻辑清楚，工作程序及方法和措施的可操作性强的，得 15-20 分； </w:t>
            </w:r>
          </w:p>
          <w:p w14:paraId="79D03E0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2. 服务方案基本完善、有逻辑基本合理、可行，工作程序及方法和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措施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有可操作性的，得 8—14 分； </w:t>
            </w:r>
          </w:p>
          <w:p w14:paraId="1DA3F5C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服务方案基本满足文件要求，工作程序及方法和措施的操作性有些问题的，得 1—7 分； </w:t>
            </w:r>
          </w:p>
          <w:p w14:paraId="6F61E12C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4.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无服务方案、工作程序及方法、组织计划的，得 0 分。</w:t>
            </w:r>
          </w:p>
        </w:tc>
      </w:tr>
      <w:tr w14:paraId="7AC77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5DD336B5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18" w:type="dxa"/>
            <w:noWrap w:val="0"/>
            <w:vAlign w:val="center"/>
          </w:tcPr>
          <w:p w14:paraId="50F85600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重点、 难</w:t>
            </w:r>
          </w:p>
          <w:p w14:paraId="2FE1B60B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点分析及</w:t>
            </w:r>
          </w:p>
          <w:p w14:paraId="4B06F439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应对措施</w:t>
            </w:r>
          </w:p>
        </w:tc>
        <w:tc>
          <w:tcPr>
            <w:tcW w:w="1023" w:type="dxa"/>
            <w:noWrap w:val="0"/>
            <w:vAlign w:val="center"/>
          </w:tcPr>
          <w:p w14:paraId="5FAB52D7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20分</w:t>
            </w:r>
          </w:p>
        </w:tc>
        <w:tc>
          <w:tcPr>
            <w:tcW w:w="5741" w:type="dxa"/>
            <w:noWrap w:val="0"/>
            <w:vAlign w:val="top"/>
          </w:tcPr>
          <w:p w14:paraId="0D3B899C">
            <w:pPr>
              <w:numPr>
                <w:ilvl w:val="0"/>
                <w:numId w:val="9"/>
              </w:num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准确把握项目重点、难点，应对措施完善，安全生产保证措施有科学、具体详细的可行方案的，得 1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 </w:t>
            </w:r>
          </w:p>
          <w:p w14:paraId="7FD0AF67">
            <w:pPr>
              <w:numPr>
                <w:ilvl w:val="0"/>
                <w:numId w:val="9"/>
              </w:numPr>
              <w:ind w:left="0" w:leftChars="0" w:firstLine="0" w:firstLineChars="0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理解项目重点、难点，应对措施得当，安全生产保证措施有可行的应对方案的，得 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8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- 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14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分； </w:t>
            </w:r>
          </w:p>
          <w:p w14:paraId="10BBC6FB">
            <w:pPr>
              <w:numPr>
                <w:ilvl w:val="0"/>
                <w:numId w:val="9"/>
              </w:numPr>
              <w:ind w:left="0" w:leftChars="0" w:firstLine="0" w:firstLineChars="0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项目重点、难点理解有偏差，安全生产保证措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施和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应对措施及方案存在瑕疵的，得 1-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7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</w:t>
            </w:r>
          </w:p>
        </w:tc>
      </w:tr>
      <w:tr w14:paraId="40678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7DAEB5E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18" w:type="dxa"/>
            <w:noWrap w:val="0"/>
            <w:vAlign w:val="center"/>
          </w:tcPr>
          <w:p w14:paraId="3D96495C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突发事件</w:t>
            </w:r>
          </w:p>
          <w:p w14:paraId="59CE4EE4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处理方案</w:t>
            </w:r>
          </w:p>
          <w:p w14:paraId="542F50AA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及应急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措施</w:t>
            </w:r>
          </w:p>
        </w:tc>
        <w:tc>
          <w:tcPr>
            <w:tcW w:w="1023" w:type="dxa"/>
            <w:noWrap w:val="0"/>
            <w:vAlign w:val="center"/>
          </w:tcPr>
          <w:p w14:paraId="28FA9FE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20分</w:t>
            </w:r>
          </w:p>
        </w:tc>
        <w:tc>
          <w:tcPr>
            <w:tcW w:w="5741" w:type="dxa"/>
            <w:noWrap w:val="0"/>
            <w:vAlign w:val="top"/>
          </w:tcPr>
          <w:p w14:paraId="7A8CB969">
            <w:pPr>
              <w:numPr>
                <w:ilvl w:val="0"/>
                <w:numId w:val="10"/>
              </w:num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 xml:space="preserve">突发事件处理方案较为全面，对突发的事件处理得当，贴近实际，应急措施科学合理，可行性强的，得 11—20 分； </w:t>
            </w:r>
          </w:p>
          <w:p w14:paraId="773AB9D6">
            <w:pPr>
              <w:numPr>
                <w:ilvl w:val="0"/>
                <w:numId w:val="10"/>
              </w:numPr>
              <w:ind w:left="0" w:leftChars="0" w:firstLine="0" w:firstLineChars="0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 xml:space="preserve">突发事件处理方案有欠缺，应急措施基本可行的，得 1—10 分； </w:t>
            </w:r>
          </w:p>
          <w:p w14:paraId="21EBB446">
            <w:pPr>
              <w:numPr>
                <w:ilvl w:val="0"/>
                <w:numId w:val="10"/>
              </w:numPr>
              <w:ind w:left="0" w:leftChars="0" w:firstLine="0" w:firstLineChars="0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突发事件处理条理不清，应急措施不可行的，得 0 分。</w:t>
            </w:r>
          </w:p>
        </w:tc>
      </w:tr>
      <w:tr w14:paraId="6D523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3E00A84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18" w:type="dxa"/>
            <w:noWrap w:val="0"/>
            <w:vAlign w:val="center"/>
          </w:tcPr>
          <w:p w14:paraId="68578B12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项目组织</w:t>
            </w:r>
          </w:p>
          <w:p w14:paraId="4BDCAFA0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机构、人</w:t>
            </w:r>
          </w:p>
          <w:p w14:paraId="5EEBE8FB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员 配 备</w:t>
            </w:r>
          </w:p>
        </w:tc>
        <w:tc>
          <w:tcPr>
            <w:tcW w:w="1023" w:type="dxa"/>
            <w:noWrap w:val="0"/>
            <w:vAlign w:val="center"/>
          </w:tcPr>
          <w:p w14:paraId="1E16F82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20分</w:t>
            </w:r>
          </w:p>
        </w:tc>
        <w:tc>
          <w:tcPr>
            <w:tcW w:w="5741" w:type="dxa"/>
            <w:noWrap w:val="0"/>
            <w:vAlign w:val="top"/>
          </w:tcPr>
          <w:p w14:paraId="4D3CECC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按下列标准累计评分： </w:t>
            </w:r>
          </w:p>
          <w:p w14:paraId="4E37DD37">
            <w:pPr>
              <w:numPr>
                <w:ilvl w:val="0"/>
                <w:numId w:val="11"/>
              </w:num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专业人员配备：齐全，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分；基本齐全，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分；一般，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分。 </w:t>
            </w:r>
          </w:p>
          <w:p w14:paraId="14CCBA9A">
            <w:pPr>
              <w:numPr>
                <w:ilvl w:val="0"/>
                <w:numId w:val="11"/>
              </w:numPr>
              <w:ind w:left="0" w:leftChars="0" w:firstLine="0" w:firstLineChars="0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可调用的人员后备资源：资源充足，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分；资源一般，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 分；</w:t>
            </w:r>
          </w:p>
          <w:p w14:paraId="0380593A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无后备资源，0 分。</w:t>
            </w:r>
          </w:p>
        </w:tc>
      </w:tr>
      <w:tr w14:paraId="1973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noWrap w:val="0"/>
            <w:vAlign w:val="center"/>
          </w:tcPr>
          <w:p w14:paraId="7337FA8B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18" w:type="dxa"/>
            <w:noWrap w:val="0"/>
            <w:vAlign w:val="center"/>
          </w:tcPr>
          <w:p w14:paraId="0F6E5C6F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类似业绩</w:t>
            </w:r>
          </w:p>
        </w:tc>
        <w:tc>
          <w:tcPr>
            <w:tcW w:w="1023" w:type="dxa"/>
            <w:noWrap w:val="0"/>
            <w:vAlign w:val="center"/>
          </w:tcPr>
          <w:p w14:paraId="4BA41F72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10分</w:t>
            </w:r>
          </w:p>
        </w:tc>
        <w:tc>
          <w:tcPr>
            <w:tcW w:w="5741" w:type="dxa"/>
            <w:noWrap w:val="0"/>
            <w:vAlign w:val="top"/>
          </w:tcPr>
          <w:p w14:paraId="23F9780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年至今承担过一件类似业绩的得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分，每增加一个得 2 分，满分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 xml:space="preserve">分。 </w:t>
            </w:r>
          </w:p>
          <w:p w14:paraId="6DA235ED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u w:val="none"/>
                <w:vertAlign w:val="baseline"/>
                <w:lang w:val="en-US" w:eastAsia="zh-CN"/>
              </w:rPr>
              <w:t>注：需提供中标通知书或合同的扫描件，未提供或提供不清晰的不得分。类似业绩：</w:t>
            </w:r>
            <w:r>
              <w:rPr>
                <w:rFonts w:hint="eastAsia"/>
                <w:u w:val="none"/>
                <w:vertAlign w:val="baseline"/>
                <w:lang w:val="en-US" w:eastAsia="zh-CN"/>
              </w:rPr>
              <w:t>污水处理站维保</w:t>
            </w:r>
            <w:r>
              <w:rPr>
                <w:rFonts w:hint="default"/>
                <w:u w:val="none"/>
                <w:vertAlign w:val="baseline"/>
                <w:lang w:val="en-US" w:eastAsia="zh-CN"/>
              </w:rPr>
              <w:t>服务项目</w:t>
            </w:r>
          </w:p>
        </w:tc>
      </w:tr>
    </w:tbl>
    <w:p w14:paraId="259FCC2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2098" w:right="1474" w:bottom="1417" w:left="1587" w:header="851" w:footer="141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3A4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9861">
                          <w:pPr>
                            <w:pStyle w:val="6"/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89861">
                    <w:pPr>
                      <w:pStyle w:val="6"/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F563AA"/>
    <w:multiLevelType w:val="singleLevel"/>
    <w:tmpl w:val="8CF563A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31281A9"/>
    <w:multiLevelType w:val="singleLevel"/>
    <w:tmpl w:val="A31281A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67511CA"/>
    <w:multiLevelType w:val="singleLevel"/>
    <w:tmpl w:val="A67511CA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BBC392D7"/>
    <w:multiLevelType w:val="singleLevel"/>
    <w:tmpl w:val="BBC392D7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EC6A691C"/>
    <w:multiLevelType w:val="singleLevel"/>
    <w:tmpl w:val="EC6A691C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F004E156"/>
    <w:multiLevelType w:val="singleLevel"/>
    <w:tmpl w:val="F004E156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F49C01B"/>
    <w:multiLevelType w:val="singleLevel"/>
    <w:tmpl w:val="FF49C01B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1C71E6FA"/>
    <w:multiLevelType w:val="singleLevel"/>
    <w:tmpl w:val="1C71E6FA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236DA5AA"/>
    <w:multiLevelType w:val="singleLevel"/>
    <w:tmpl w:val="236DA5AA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328BDFD9"/>
    <w:multiLevelType w:val="singleLevel"/>
    <w:tmpl w:val="328BDFD9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38E0679A"/>
    <w:multiLevelType w:val="singleLevel"/>
    <w:tmpl w:val="38E0679A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YTRmMjUzNGZkYTZhOWNhZjk5YzMzYTU1OTM2ODcifQ=="/>
  </w:docVars>
  <w:rsids>
    <w:rsidRoot w:val="00000000"/>
    <w:rsid w:val="00451D0A"/>
    <w:rsid w:val="007B4148"/>
    <w:rsid w:val="008C6C96"/>
    <w:rsid w:val="00A65FA9"/>
    <w:rsid w:val="00AF5386"/>
    <w:rsid w:val="00F74752"/>
    <w:rsid w:val="010F0655"/>
    <w:rsid w:val="011C70C5"/>
    <w:rsid w:val="01763930"/>
    <w:rsid w:val="01846205"/>
    <w:rsid w:val="0185657D"/>
    <w:rsid w:val="01F82653"/>
    <w:rsid w:val="02E42DB9"/>
    <w:rsid w:val="031B02C9"/>
    <w:rsid w:val="033F7011"/>
    <w:rsid w:val="03802AE2"/>
    <w:rsid w:val="03A60DE4"/>
    <w:rsid w:val="042518DB"/>
    <w:rsid w:val="04361291"/>
    <w:rsid w:val="051A0D14"/>
    <w:rsid w:val="05675C64"/>
    <w:rsid w:val="05AC0EE2"/>
    <w:rsid w:val="05B64896"/>
    <w:rsid w:val="065D1482"/>
    <w:rsid w:val="06783F44"/>
    <w:rsid w:val="06926FAF"/>
    <w:rsid w:val="06AF04D3"/>
    <w:rsid w:val="07014621"/>
    <w:rsid w:val="074D3FBA"/>
    <w:rsid w:val="086D5141"/>
    <w:rsid w:val="087900A4"/>
    <w:rsid w:val="08EE6740"/>
    <w:rsid w:val="09540C99"/>
    <w:rsid w:val="09CE2FB8"/>
    <w:rsid w:val="0A2C12C8"/>
    <w:rsid w:val="0A7543CE"/>
    <w:rsid w:val="0B062A79"/>
    <w:rsid w:val="0B4F4F19"/>
    <w:rsid w:val="0BF40511"/>
    <w:rsid w:val="0C3F7F90"/>
    <w:rsid w:val="0CBC6FF7"/>
    <w:rsid w:val="0D5079C9"/>
    <w:rsid w:val="0D6E094F"/>
    <w:rsid w:val="0D89110A"/>
    <w:rsid w:val="0DD405FA"/>
    <w:rsid w:val="0E8D6595"/>
    <w:rsid w:val="0FF54858"/>
    <w:rsid w:val="1053332C"/>
    <w:rsid w:val="10AD36C9"/>
    <w:rsid w:val="11166833"/>
    <w:rsid w:val="115B221B"/>
    <w:rsid w:val="11651C1F"/>
    <w:rsid w:val="11812847"/>
    <w:rsid w:val="11E95673"/>
    <w:rsid w:val="124D7B6C"/>
    <w:rsid w:val="125A4E46"/>
    <w:rsid w:val="12A3059B"/>
    <w:rsid w:val="12A934D9"/>
    <w:rsid w:val="139506EA"/>
    <w:rsid w:val="13DD7503"/>
    <w:rsid w:val="14245BAB"/>
    <w:rsid w:val="14332E08"/>
    <w:rsid w:val="1453507F"/>
    <w:rsid w:val="145F6743"/>
    <w:rsid w:val="14DC1432"/>
    <w:rsid w:val="15185F14"/>
    <w:rsid w:val="154C4F1A"/>
    <w:rsid w:val="15D04004"/>
    <w:rsid w:val="16234435"/>
    <w:rsid w:val="163079FC"/>
    <w:rsid w:val="166E6214"/>
    <w:rsid w:val="16CA3A86"/>
    <w:rsid w:val="17861DD6"/>
    <w:rsid w:val="17B56B28"/>
    <w:rsid w:val="17BB7EB5"/>
    <w:rsid w:val="18343A62"/>
    <w:rsid w:val="183C74C7"/>
    <w:rsid w:val="185C1918"/>
    <w:rsid w:val="188F6EFF"/>
    <w:rsid w:val="189E2F0F"/>
    <w:rsid w:val="19A4350C"/>
    <w:rsid w:val="19C05017"/>
    <w:rsid w:val="19E5116A"/>
    <w:rsid w:val="1A1104E0"/>
    <w:rsid w:val="1ADA31C8"/>
    <w:rsid w:val="1B3E3557"/>
    <w:rsid w:val="1C816AA4"/>
    <w:rsid w:val="1C9C612A"/>
    <w:rsid w:val="1D056E19"/>
    <w:rsid w:val="1DD77A96"/>
    <w:rsid w:val="1E2766A0"/>
    <w:rsid w:val="1E320A25"/>
    <w:rsid w:val="1E5170FD"/>
    <w:rsid w:val="1E8C6387"/>
    <w:rsid w:val="1EB06B39"/>
    <w:rsid w:val="1ED33D4B"/>
    <w:rsid w:val="208808C7"/>
    <w:rsid w:val="219739C1"/>
    <w:rsid w:val="21A550AD"/>
    <w:rsid w:val="22042661"/>
    <w:rsid w:val="22265107"/>
    <w:rsid w:val="22EE01FF"/>
    <w:rsid w:val="23582CDC"/>
    <w:rsid w:val="238910E7"/>
    <w:rsid w:val="246F6E4B"/>
    <w:rsid w:val="247E4B41"/>
    <w:rsid w:val="248C6F23"/>
    <w:rsid w:val="24A07B2E"/>
    <w:rsid w:val="24EA1EBF"/>
    <w:rsid w:val="25036DD0"/>
    <w:rsid w:val="25ED0053"/>
    <w:rsid w:val="26740622"/>
    <w:rsid w:val="27230BFF"/>
    <w:rsid w:val="27D3326E"/>
    <w:rsid w:val="28E13D67"/>
    <w:rsid w:val="290855CD"/>
    <w:rsid w:val="29312005"/>
    <w:rsid w:val="295A6A67"/>
    <w:rsid w:val="29F64FFC"/>
    <w:rsid w:val="2A1766A0"/>
    <w:rsid w:val="2A531FC8"/>
    <w:rsid w:val="2A6F4062"/>
    <w:rsid w:val="2B14289A"/>
    <w:rsid w:val="2B645F92"/>
    <w:rsid w:val="2BB54430"/>
    <w:rsid w:val="2BF35C97"/>
    <w:rsid w:val="2C043A01"/>
    <w:rsid w:val="2C425E66"/>
    <w:rsid w:val="2CE675AA"/>
    <w:rsid w:val="2D621E3E"/>
    <w:rsid w:val="2D7B07C1"/>
    <w:rsid w:val="2D9214E0"/>
    <w:rsid w:val="2DAE6D56"/>
    <w:rsid w:val="2E277E7A"/>
    <w:rsid w:val="2E5078F0"/>
    <w:rsid w:val="2ECD7828"/>
    <w:rsid w:val="2F5E3C7F"/>
    <w:rsid w:val="2F6E483B"/>
    <w:rsid w:val="2F9D150D"/>
    <w:rsid w:val="2FE73D65"/>
    <w:rsid w:val="30E6176D"/>
    <w:rsid w:val="315E6058"/>
    <w:rsid w:val="31A63ABA"/>
    <w:rsid w:val="32006FBC"/>
    <w:rsid w:val="322D432F"/>
    <w:rsid w:val="32674CE9"/>
    <w:rsid w:val="33255E98"/>
    <w:rsid w:val="333170A5"/>
    <w:rsid w:val="339B72C3"/>
    <w:rsid w:val="35044A71"/>
    <w:rsid w:val="3547612C"/>
    <w:rsid w:val="35505F08"/>
    <w:rsid w:val="35E94DA4"/>
    <w:rsid w:val="36041ABF"/>
    <w:rsid w:val="367B196B"/>
    <w:rsid w:val="36E378A5"/>
    <w:rsid w:val="37023232"/>
    <w:rsid w:val="376206A0"/>
    <w:rsid w:val="37C42A5A"/>
    <w:rsid w:val="37FD505A"/>
    <w:rsid w:val="383A6405"/>
    <w:rsid w:val="38494235"/>
    <w:rsid w:val="39556958"/>
    <w:rsid w:val="39AD7CF8"/>
    <w:rsid w:val="39BE2980"/>
    <w:rsid w:val="3A124DF3"/>
    <w:rsid w:val="3A4B0560"/>
    <w:rsid w:val="3B481819"/>
    <w:rsid w:val="3B4F5A9A"/>
    <w:rsid w:val="3B620744"/>
    <w:rsid w:val="3C216780"/>
    <w:rsid w:val="3CB46AF1"/>
    <w:rsid w:val="3E5E7D0A"/>
    <w:rsid w:val="3FE1257F"/>
    <w:rsid w:val="402D3D1C"/>
    <w:rsid w:val="415F706F"/>
    <w:rsid w:val="416A2100"/>
    <w:rsid w:val="418D6EBC"/>
    <w:rsid w:val="41A5207A"/>
    <w:rsid w:val="41A62544"/>
    <w:rsid w:val="41C8301E"/>
    <w:rsid w:val="423142A7"/>
    <w:rsid w:val="426F6FAB"/>
    <w:rsid w:val="42FE6FA4"/>
    <w:rsid w:val="431F79DD"/>
    <w:rsid w:val="43A51889"/>
    <w:rsid w:val="43DE6DD5"/>
    <w:rsid w:val="4412757C"/>
    <w:rsid w:val="44462500"/>
    <w:rsid w:val="449B7F55"/>
    <w:rsid w:val="45D109A0"/>
    <w:rsid w:val="463231FA"/>
    <w:rsid w:val="46362417"/>
    <w:rsid w:val="46BC5B47"/>
    <w:rsid w:val="46F86510"/>
    <w:rsid w:val="473365C1"/>
    <w:rsid w:val="478B6E25"/>
    <w:rsid w:val="48934475"/>
    <w:rsid w:val="48E1779E"/>
    <w:rsid w:val="48E81EB0"/>
    <w:rsid w:val="49BB0328"/>
    <w:rsid w:val="4A134F4D"/>
    <w:rsid w:val="4A673681"/>
    <w:rsid w:val="4AD74948"/>
    <w:rsid w:val="4AF35208"/>
    <w:rsid w:val="4B4C2876"/>
    <w:rsid w:val="4B5B088F"/>
    <w:rsid w:val="4B875FB1"/>
    <w:rsid w:val="4B9743E4"/>
    <w:rsid w:val="4C347834"/>
    <w:rsid w:val="4D12486D"/>
    <w:rsid w:val="4D2419EC"/>
    <w:rsid w:val="4D4309B9"/>
    <w:rsid w:val="4D571B68"/>
    <w:rsid w:val="4D7D47F4"/>
    <w:rsid w:val="4EB15812"/>
    <w:rsid w:val="4EE16D80"/>
    <w:rsid w:val="4F1508F5"/>
    <w:rsid w:val="4FE92D8A"/>
    <w:rsid w:val="4FFB180B"/>
    <w:rsid w:val="506A211C"/>
    <w:rsid w:val="50C4668F"/>
    <w:rsid w:val="52634E37"/>
    <w:rsid w:val="52BB3F0B"/>
    <w:rsid w:val="52DF11CD"/>
    <w:rsid w:val="543E75F3"/>
    <w:rsid w:val="54AD25D8"/>
    <w:rsid w:val="54C94F38"/>
    <w:rsid w:val="54D408F9"/>
    <w:rsid w:val="553621BB"/>
    <w:rsid w:val="55AE4859"/>
    <w:rsid w:val="564B02FA"/>
    <w:rsid w:val="56660086"/>
    <w:rsid w:val="56B365F2"/>
    <w:rsid w:val="56B67AF9"/>
    <w:rsid w:val="57027B2F"/>
    <w:rsid w:val="57272B15"/>
    <w:rsid w:val="57F9225E"/>
    <w:rsid w:val="57FB5925"/>
    <w:rsid w:val="58463C8E"/>
    <w:rsid w:val="58D07FAA"/>
    <w:rsid w:val="58DC5148"/>
    <w:rsid w:val="591F0CD6"/>
    <w:rsid w:val="593D731D"/>
    <w:rsid w:val="59AD4ECA"/>
    <w:rsid w:val="59F667CF"/>
    <w:rsid w:val="5A4C4641"/>
    <w:rsid w:val="5A8070CF"/>
    <w:rsid w:val="5B7A0F09"/>
    <w:rsid w:val="5B843735"/>
    <w:rsid w:val="5BA66C84"/>
    <w:rsid w:val="5BB669AB"/>
    <w:rsid w:val="5C71213D"/>
    <w:rsid w:val="5C792D7C"/>
    <w:rsid w:val="5D1966BA"/>
    <w:rsid w:val="5D22041A"/>
    <w:rsid w:val="5E385608"/>
    <w:rsid w:val="5E511AE6"/>
    <w:rsid w:val="5EF93BEA"/>
    <w:rsid w:val="5FD3008D"/>
    <w:rsid w:val="601E0F84"/>
    <w:rsid w:val="606F2E37"/>
    <w:rsid w:val="61444A27"/>
    <w:rsid w:val="615902FF"/>
    <w:rsid w:val="61A15272"/>
    <w:rsid w:val="61AB2383"/>
    <w:rsid w:val="61BE5E24"/>
    <w:rsid w:val="622D3C71"/>
    <w:rsid w:val="623713C1"/>
    <w:rsid w:val="62514EEA"/>
    <w:rsid w:val="630E6709"/>
    <w:rsid w:val="63147411"/>
    <w:rsid w:val="63335782"/>
    <w:rsid w:val="636F148C"/>
    <w:rsid w:val="638C3E85"/>
    <w:rsid w:val="63C774AC"/>
    <w:rsid w:val="640B57BD"/>
    <w:rsid w:val="64216B3E"/>
    <w:rsid w:val="643903FB"/>
    <w:rsid w:val="6450161F"/>
    <w:rsid w:val="645512FD"/>
    <w:rsid w:val="64DE6E24"/>
    <w:rsid w:val="656573C8"/>
    <w:rsid w:val="66165D13"/>
    <w:rsid w:val="66B60A23"/>
    <w:rsid w:val="66F25F27"/>
    <w:rsid w:val="67085A0A"/>
    <w:rsid w:val="674265F4"/>
    <w:rsid w:val="676619B0"/>
    <w:rsid w:val="6777486D"/>
    <w:rsid w:val="68262975"/>
    <w:rsid w:val="694806C9"/>
    <w:rsid w:val="695478D0"/>
    <w:rsid w:val="6A303637"/>
    <w:rsid w:val="6A5A4BCF"/>
    <w:rsid w:val="6ACD4D67"/>
    <w:rsid w:val="6B0207AF"/>
    <w:rsid w:val="6BF5558C"/>
    <w:rsid w:val="6D2356D5"/>
    <w:rsid w:val="6DA85BDA"/>
    <w:rsid w:val="6DC522E8"/>
    <w:rsid w:val="6DFD04C1"/>
    <w:rsid w:val="6E6164B5"/>
    <w:rsid w:val="6F285225"/>
    <w:rsid w:val="6F2E2321"/>
    <w:rsid w:val="6F59759F"/>
    <w:rsid w:val="6F7A6763"/>
    <w:rsid w:val="6F9E54E7"/>
    <w:rsid w:val="6FB34F79"/>
    <w:rsid w:val="700F1A1C"/>
    <w:rsid w:val="70CF0F1E"/>
    <w:rsid w:val="71A37FE0"/>
    <w:rsid w:val="71B1526C"/>
    <w:rsid w:val="72B172DF"/>
    <w:rsid w:val="72B63123"/>
    <w:rsid w:val="733D51FC"/>
    <w:rsid w:val="739445D0"/>
    <w:rsid w:val="759E3B4B"/>
    <w:rsid w:val="76AA37B3"/>
    <w:rsid w:val="76DB09AB"/>
    <w:rsid w:val="770B0120"/>
    <w:rsid w:val="776226AF"/>
    <w:rsid w:val="776F57B4"/>
    <w:rsid w:val="78250553"/>
    <w:rsid w:val="78280044"/>
    <w:rsid w:val="78291045"/>
    <w:rsid w:val="783F1C6A"/>
    <w:rsid w:val="789064FA"/>
    <w:rsid w:val="789F1EA1"/>
    <w:rsid w:val="78A273C6"/>
    <w:rsid w:val="78B417E4"/>
    <w:rsid w:val="78EE1495"/>
    <w:rsid w:val="79272AC6"/>
    <w:rsid w:val="7927727E"/>
    <w:rsid w:val="79B25C64"/>
    <w:rsid w:val="7A5375F6"/>
    <w:rsid w:val="7AB076DD"/>
    <w:rsid w:val="7ACC2F08"/>
    <w:rsid w:val="7BB1035F"/>
    <w:rsid w:val="7BC611C2"/>
    <w:rsid w:val="7C292F58"/>
    <w:rsid w:val="7D3541B2"/>
    <w:rsid w:val="7D99109C"/>
    <w:rsid w:val="7DC97BD3"/>
    <w:rsid w:val="7DCE177A"/>
    <w:rsid w:val="7DF72F52"/>
    <w:rsid w:val="7F1E1950"/>
    <w:rsid w:val="7F7A329A"/>
    <w:rsid w:val="7FE02FB2"/>
    <w:rsid w:val="7FEF45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9">
    <w:name w:val="font8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20">
    <w:name w:val="font91"/>
    <w:basedOn w:val="1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1">
    <w:name w:val="font41"/>
    <w:basedOn w:val="11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808cc6-ddb0-4876-91fb-659028eb88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3078</Words>
  <Characters>3171</Characters>
  <Lines>0</Lines>
  <Paragraphs>0</Paragraphs>
  <TotalTime>8</TotalTime>
  <ScaleCrop>false</ScaleCrop>
  <LinksUpToDate>false</LinksUpToDate>
  <CharactersWithSpaces>3248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2022-02-17T01:13:00Z</dcterms:created>
  <dc:creator>cjj</dc:creator>
  <cp:lastModifiedBy>WPS_1684565979</cp:lastModifiedBy>
  <cp:lastPrinted>2026-01-05T02:50:00Z</cp:lastPrinted>
  <dcterms:modified xsi:type="dcterms:W3CDTF">2026-06-02T07:31:18Z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05AEC5643185490AAB5E1922FB0B42E3_13</vt:lpwstr>
  </property>
  <property fmtid="{D5CDD505-2E9C-101B-9397-08002B2CF9AE}" pid="4" name="KSOTemplateDocerSaveRecord">
    <vt:lpwstr>eyJoZGlkIjoiODQ1MTg3NDM5YmQ1MjY0Yjc3ZjdhNDFiMzdhZTNhMzMiLCJ1c2VySWQiOiIxNDk1MzAwNjI0In0=</vt:lpwstr>
  </property>
</Properties>
</file>